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04" w:rsidRPr="002135C8" w:rsidRDefault="00834684" w:rsidP="00213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35C8">
        <w:rPr>
          <w:rFonts w:ascii="Times New Roman" w:hAnsi="Times New Roman" w:cs="Times New Roman"/>
          <w:i/>
          <w:sz w:val="24"/>
          <w:szCs w:val="24"/>
        </w:rPr>
        <w:t>Pygmalion</w:t>
      </w:r>
      <w:r w:rsidRPr="002135C8">
        <w:rPr>
          <w:rFonts w:ascii="Times New Roman" w:hAnsi="Times New Roman" w:cs="Times New Roman"/>
          <w:sz w:val="24"/>
          <w:szCs w:val="24"/>
        </w:rPr>
        <w:t xml:space="preserve"> (1914)</w:t>
      </w:r>
    </w:p>
    <w:p w:rsidR="00D77B51" w:rsidRDefault="00221DF4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B5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the </w:t>
      </w:r>
      <w:r w:rsidRPr="00CE1BB5">
        <w:rPr>
          <w:rFonts w:ascii="Times New Roman" w:hAnsi="Times New Roman" w:cs="Times New Roman"/>
          <w:sz w:val="24"/>
          <w:szCs w:val="24"/>
        </w:rPr>
        <w:t>ancient Roman poet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 Ovid</w:t>
      </w:r>
      <w:r w:rsidRPr="00CE1BB5">
        <w:rPr>
          <w:rFonts w:ascii="Times New Roman" w:hAnsi="Times New Roman" w:cs="Times New Roman"/>
          <w:sz w:val="24"/>
          <w:szCs w:val="24"/>
        </w:rPr>
        <w:t xml:space="preserve">, </w:t>
      </w:r>
      <w:r w:rsidR="00CA1867" w:rsidRPr="00CE1BB5">
        <w:rPr>
          <w:rFonts w:ascii="Times New Roman" w:hAnsi="Times New Roman" w:cs="Times New Roman"/>
          <w:sz w:val="24"/>
          <w:szCs w:val="24"/>
        </w:rPr>
        <w:t xml:space="preserve">Pygmalion was a sculptor </w:t>
      </w:r>
      <w:r w:rsidR="007D270B" w:rsidRPr="00CE1BB5">
        <w:rPr>
          <w:rFonts w:ascii="Times New Roman" w:hAnsi="Times New Roman" w:cs="Times New Roman"/>
          <w:sz w:val="24"/>
          <w:szCs w:val="24"/>
        </w:rPr>
        <w:t xml:space="preserve">(or the king of Cyprus in another version) </w:t>
      </w:r>
      <w:r w:rsidR="00CA1867" w:rsidRPr="00CE1BB5">
        <w:rPr>
          <w:rFonts w:ascii="Times New Roman" w:hAnsi="Times New Roman" w:cs="Times New Roman"/>
          <w:sz w:val="24"/>
          <w:szCs w:val="24"/>
        </w:rPr>
        <w:t>who carved a woman out of ivory</w:t>
      </w:r>
      <w:r w:rsidR="00CE1BB5" w:rsidRPr="00CE1BB5">
        <w:rPr>
          <w:rFonts w:ascii="Times New Roman" w:hAnsi="Times New Roman" w:cs="Times New Roman"/>
          <w:sz w:val="24"/>
          <w:szCs w:val="24"/>
        </w:rPr>
        <w:t>, named her Galatea,</w:t>
      </w:r>
      <w:r w:rsidR="007D270B" w:rsidRPr="00CE1BB5">
        <w:rPr>
          <w:rFonts w:ascii="Times New Roman" w:hAnsi="Times New Roman" w:cs="Times New Roman"/>
          <w:sz w:val="24"/>
          <w:szCs w:val="24"/>
        </w:rPr>
        <w:t xml:space="preserve"> and fell in love with it. 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Unable to love any living woman, </w:t>
      </w:r>
      <w:r w:rsidR="00CA1867" w:rsidRPr="00CE1BB5">
        <w:rPr>
          <w:rFonts w:ascii="Times New Roman" w:hAnsi="Times New Roman" w:cs="Times New Roman"/>
          <w:sz w:val="24"/>
          <w:szCs w:val="24"/>
        </w:rPr>
        <w:t>Pygmalion made offerings at the altar of Aphrodite</w:t>
      </w:r>
      <w:r w:rsidR="007D270B" w:rsidRPr="00CE1BB5">
        <w:rPr>
          <w:rFonts w:ascii="Times New Roman" w:hAnsi="Times New Roman" w:cs="Times New Roman"/>
          <w:sz w:val="24"/>
          <w:szCs w:val="24"/>
        </w:rPr>
        <w:t xml:space="preserve">, the goddess of love, quietly wishing for a </w:t>
      </w:r>
      <w:r w:rsidR="00CA1867" w:rsidRPr="00CE1BB5">
        <w:rPr>
          <w:rFonts w:ascii="Times New Roman" w:hAnsi="Times New Roman" w:cs="Times New Roman"/>
          <w:sz w:val="24"/>
          <w:szCs w:val="24"/>
        </w:rPr>
        <w:t xml:space="preserve">bride who would be 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the living likeness of his ivory beauty. </w:t>
      </w:r>
      <w:r w:rsidR="00CA1867" w:rsidRPr="00CE1BB5">
        <w:rPr>
          <w:rFonts w:ascii="Times New Roman" w:hAnsi="Times New Roman" w:cs="Times New Roman"/>
          <w:sz w:val="24"/>
          <w:szCs w:val="24"/>
        </w:rPr>
        <w:t xml:space="preserve">When he returned home, he kissed his ivory statue, and found that its lips felt warm. He kissed it again and found that the ivory 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metamorphosed into a real woman. </w:t>
      </w:r>
      <w:r w:rsidR="00CA1867" w:rsidRPr="00CE1BB5">
        <w:rPr>
          <w:rFonts w:ascii="Times New Roman" w:hAnsi="Times New Roman" w:cs="Times New Roman"/>
          <w:sz w:val="24"/>
          <w:szCs w:val="24"/>
        </w:rPr>
        <w:t xml:space="preserve">Pygmalion married 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his “statuesque” woman </w:t>
      </w:r>
      <w:r w:rsidR="00CA1867" w:rsidRPr="00CE1BB5">
        <w:rPr>
          <w:rFonts w:ascii="Times New Roman" w:hAnsi="Times New Roman" w:cs="Times New Roman"/>
          <w:sz w:val="24"/>
          <w:szCs w:val="24"/>
        </w:rPr>
        <w:t xml:space="preserve">under Aphrodite's blessing. In Ovid's narrative, they had a </w:t>
      </w:r>
      <w:r w:rsidR="00CE1BB5" w:rsidRPr="00CE1BB5">
        <w:rPr>
          <w:rFonts w:ascii="Times New Roman" w:hAnsi="Times New Roman" w:cs="Times New Roman"/>
          <w:sz w:val="24"/>
          <w:szCs w:val="24"/>
        </w:rPr>
        <w:t>son named</w:t>
      </w:r>
      <w:r w:rsidR="00CA1867" w:rsidRPr="00CE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67" w:rsidRPr="00CE1BB5">
        <w:rPr>
          <w:rFonts w:ascii="Times New Roman" w:hAnsi="Times New Roman" w:cs="Times New Roman"/>
          <w:sz w:val="24"/>
          <w:szCs w:val="24"/>
        </w:rPr>
        <w:t>Paphos</w:t>
      </w:r>
      <w:proofErr w:type="spellEnd"/>
      <w:r w:rsidR="00CA1867" w:rsidRPr="00CE1BB5">
        <w:rPr>
          <w:rFonts w:ascii="Times New Roman" w:hAnsi="Times New Roman" w:cs="Times New Roman"/>
          <w:sz w:val="24"/>
          <w:szCs w:val="24"/>
        </w:rPr>
        <w:t xml:space="preserve">, </w:t>
      </w:r>
      <w:r w:rsidR="00CE1BB5" w:rsidRPr="00CE1BB5">
        <w:rPr>
          <w:rFonts w:ascii="Times New Roman" w:hAnsi="Times New Roman" w:cs="Times New Roman"/>
          <w:sz w:val="24"/>
          <w:szCs w:val="24"/>
        </w:rPr>
        <w:t xml:space="preserve">who was later to found the namesake city in Cyprus.  </w:t>
      </w:r>
    </w:p>
    <w:p w:rsidR="002135C8" w:rsidRDefault="002135C8" w:rsidP="00213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BB5" w:rsidRDefault="00CE1BB5" w:rsidP="00213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Bernard Shaw (1856-1950)</w:t>
      </w:r>
    </w:p>
    <w:p w:rsidR="00CE1BB5" w:rsidRDefault="00B0745D" w:rsidP="00213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07150">
          <w:rPr>
            <w:rStyle w:val="Hyperlink"/>
          </w:rPr>
          <w:t>https://www.nobelprize.org/prizes/literature/1925/shaw/biographical/</w:t>
        </w:r>
      </w:hyperlink>
    </w:p>
    <w:p w:rsidR="00834684" w:rsidRDefault="00834684" w:rsidP="002135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 1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6600F" w:rsidRPr="005638AD" w:rsidTr="00CA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5638AD" w:rsidRDefault="00CA1867" w:rsidP="00F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</w:t>
            </w:r>
          </w:p>
        </w:tc>
        <w:tc>
          <w:tcPr>
            <w:tcW w:w="6295" w:type="dxa"/>
          </w:tcPr>
          <w:p w:rsidR="0016600F" w:rsidRPr="005638AD" w:rsidRDefault="00CA1867" w:rsidP="00F02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 w:rsidRPr="0016600F">
              <w:rPr>
                <w:b w:val="0"/>
                <w:sz w:val="24"/>
                <w:szCs w:val="24"/>
              </w:rPr>
              <w:t xml:space="preserve">Amenity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600F">
              <w:rPr>
                <w:sz w:val="24"/>
                <w:szCs w:val="24"/>
              </w:rPr>
              <w:t>pleasantness, attractiveness</w:t>
            </w:r>
            <w:r>
              <w:rPr>
                <w:sz w:val="24"/>
                <w:szCs w:val="24"/>
              </w:rPr>
              <w:t xml:space="preserve">, service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 w:rsidRPr="0016600F">
              <w:rPr>
                <w:b w:val="0"/>
                <w:sz w:val="24"/>
                <w:szCs w:val="24"/>
              </w:rPr>
              <w:t xml:space="preserve">Amiable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Pleasant, amicable, agreeable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Appalled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Shocked, dismayed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Bilious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Nauseated, bad-tempered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Conciliatory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638AD">
              <w:rPr>
                <w:sz w:val="24"/>
                <w:szCs w:val="24"/>
              </w:rPr>
              <w:t>ppeasing, pacifying, reconciling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Cryptograms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638AD">
              <w:rPr>
                <w:sz w:val="24"/>
                <w:szCs w:val="24"/>
              </w:rPr>
              <w:t>oded or secret writings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Decipher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638AD">
              <w:rPr>
                <w:sz w:val="24"/>
                <w:szCs w:val="24"/>
              </w:rPr>
              <w:t>o interpret, decode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Derisive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638AD">
              <w:rPr>
                <w:sz w:val="24"/>
                <w:szCs w:val="24"/>
              </w:rPr>
              <w:t>ocking, sarcastic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Didactic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638AD">
              <w:rPr>
                <w:sz w:val="24"/>
                <w:szCs w:val="24"/>
              </w:rPr>
              <w:t>orally instructive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Eminence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638AD">
              <w:rPr>
                <w:sz w:val="24"/>
                <w:szCs w:val="24"/>
              </w:rPr>
              <w:t xml:space="preserve"> position of superiority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Exorbitant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638AD">
              <w:rPr>
                <w:sz w:val="24"/>
                <w:szCs w:val="24"/>
              </w:rPr>
              <w:t>xcessive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Gumption </w:t>
            </w:r>
          </w:p>
        </w:tc>
        <w:tc>
          <w:tcPr>
            <w:tcW w:w="6295" w:type="dxa"/>
          </w:tcPr>
          <w:p w:rsidR="0016600F" w:rsidRPr="005638AD" w:rsidRDefault="0016600F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Spirit, grit, </w:t>
            </w:r>
            <w:r w:rsidR="00D77B51">
              <w:rPr>
                <w:sz w:val="24"/>
                <w:szCs w:val="24"/>
              </w:rPr>
              <w:t xml:space="preserve">common sense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Haughty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High-and-mighty, arrogant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Inept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Incompetent, absurd, awkward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Inscrutable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6600F" w:rsidRPr="005638AD">
              <w:rPr>
                <w:sz w:val="24"/>
                <w:szCs w:val="24"/>
              </w:rPr>
              <w:t>ifficult to understand, mysterious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Libelous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6600F" w:rsidRPr="005638AD">
              <w:rPr>
                <w:sz w:val="24"/>
                <w:szCs w:val="24"/>
              </w:rPr>
              <w:t>efamatory, slanderous</w:t>
            </w:r>
            <w:r>
              <w:rPr>
                <w:sz w:val="24"/>
                <w:szCs w:val="24"/>
              </w:rPr>
              <w:t xml:space="preserve">, harmful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Mendacity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Dishonesty, insincerity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Overbearing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Domineering, arrogant, iron-handed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Plight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Difficulty, dilemma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Repudiation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Rejection, refusal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Satires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6600F" w:rsidRPr="005638AD">
              <w:rPr>
                <w:sz w:val="24"/>
                <w:szCs w:val="24"/>
              </w:rPr>
              <w:t xml:space="preserve">iterary works </w:t>
            </w:r>
            <w:r w:rsidR="00CA1867">
              <w:rPr>
                <w:sz w:val="24"/>
                <w:szCs w:val="24"/>
              </w:rPr>
              <w:t xml:space="preserve">using </w:t>
            </w:r>
            <w:r w:rsidR="0016600F" w:rsidRPr="005638AD">
              <w:rPr>
                <w:sz w:val="24"/>
                <w:szCs w:val="24"/>
              </w:rPr>
              <w:t>humor to ridicule something or someone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Staid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Serious, calm, composed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Syndicate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6600F" w:rsidRPr="005638AD">
              <w:rPr>
                <w:sz w:val="24"/>
                <w:szCs w:val="24"/>
              </w:rPr>
              <w:t xml:space="preserve"> business that sells publications to periodicals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Upstart </w:t>
            </w:r>
          </w:p>
        </w:tc>
        <w:tc>
          <w:tcPr>
            <w:tcW w:w="6295" w:type="dxa"/>
          </w:tcPr>
          <w:p w:rsidR="0016600F" w:rsidRPr="005638AD" w:rsidRDefault="00CA1867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social climber </w:t>
            </w:r>
          </w:p>
        </w:tc>
      </w:tr>
      <w:tr w:rsidR="0016600F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6600F" w:rsidRPr="0016600F" w:rsidRDefault="0016600F" w:rsidP="00F025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Vulgarly </w:t>
            </w:r>
          </w:p>
        </w:tc>
        <w:tc>
          <w:tcPr>
            <w:tcW w:w="6295" w:type="dxa"/>
          </w:tcPr>
          <w:p w:rsidR="0016600F" w:rsidRPr="005638AD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6600F" w:rsidRPr="005638AD">
              <w:rPr>
                <w:sz w:val="24"/>
                <w:szCs w:val="24"/>
              </w:rPr>
              <w:t>rudely indecent, offensively expressed</w:t>
            </w:r>
          </w:p>
        </w:tc>
      </w:tr>
      <w:tr w:rsidR="00D77B51" w:rsidRPr="005638AD" w:rsidTr="00CA1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D77B51" w:rsidRPr="00D77B51" w:rsidRDefault="00D77B51" w:rsidP="00F025A8">
            <w:pPr>
              <w:rPr>
                <w:b w:val="0"/>
                <w:sz w:val="24"/>
                <w:szCs w:val="24"/>
              </w:rPr>
            </w:pPr>
            <w:r w:rsidRPr="00D77B51">
              <w:rPr>
                <w:b w:val="0"/>
                <w:sz w:val="24"/>
                <w:szCs w:val="24"/>
              </w:rPr>
              <w:t>“have a jaw over”</w:t>
            </w:r>
          </w:p>
        </w:tc>
        <w:tc>
          <w:tcPr>
            <w:tcW w:w="6295" w:type="dxa"/>
          </w:tcPr>
          <w:p w:rsidR="00D77B51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77B51">
              <w:rPr>
                <w:sz w:val="24"/>
                <w:szCs w:val="24"/>
              </w:rPr>
              <w:t>o have a discussion</w:t>
            </w:r>
          </w:p>
        </w:tc>
      </w:tr>
      <w:tr w:rsidR="00D77B51" w:rsidRPr="005638AD" w:rsidTr="002135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D77B51" w:rsidRDefault="00D77B51" w:rsidP="00F025A8">
            <w:pPr>
              <w:rPr>
                <w:b w:val="0"/>
                <w:sz w:val="24"/>
                <w:szCs w:val="24"/>
              </w:rPr>
            </w:pPr>
            <w:r w:rsidRPr="00D77B51">
              <w:rPr>
                <w:b w:val="0"/>
                <w:sz w:val="24"/>
                <w:szCs w:val="24"/>
              </w:rPr>
              <w:t>“his Pharisaic want of charity”</w:t>
            </w:r>
          </w:p>
        </w:tc>
        <w:tc>
          <w:tcPr>
            <w:tcW w:w="6295" w:type="dxa"/>
          </w:tcPr>
          <w:p w:rsidR="00D77B51" w:rsidRDefault="00D77B51" w:rsidP="00F0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51">
              <w:rPr>
                <w:sz w:val="24"/>
                <w:szCs w:val="24"/>
              </w:rPr>
              <w:t>his hypocritically self-righteous desire to help others</w:t>
            </w:r>
          </w:p>
        </w:tc>
      </w:tr>
    </w:tbl>
    <w:p w:rsidR="005638AD" w:rsidRPr="00834684" w:rsidRDefault="005638AD" w:rsidP="002135C8">
      <w:pPr>
        <w:rPr>
          <w:sz w:val="24"/>
          <w:szCs w:val="24"/>
        </w:rPr>
      </w:pPr>
    </w:p>
    <w:sectPr w:rsidR="005638AD" w:rsidRPr="0083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84"/>
    <w:rsid w:val="0016600F"/>
    <w:rsid w:val="002135C8"/>
    <w:rsid w:val="00221DF4"/>
    <w:rsid w:val="005546E3"/>
    <w:rsid w:val="005638AD"/>
    <w:rsid w:val="007D270B"/>
    <w:rsid w:val="00834684"/>
    <w:rsid w:val="00B07150"/>
    <w:rsid w:val="00B0745D"/>
    <w:rsid w:val="00CA1867"/>
    <w:rsid w:val="00CB71DB"/>
    <w:rsid w:val="00CE1BB5"/>
    <w:rsid w:val="00D70CC3"/>
    <w:rsid w:val="00D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230A2-5B46-4FB3-85FB-E8C7432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638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16600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0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belprize.org/prizes/literature/1925/shaw/biographi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2</cp:revision>
  <dcterms:created xsi:type="dcterms:W3CDTF">2019-09-23T22:57:00Z</dcterms:created>
  <dcterms:modified xsi:type="dcterms:W3CDTF">2019-09-23T22:57:00Z</dcterms:modified>
</cp:coreProperties>
</file>