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7E" w:rsidRDefault="008352F1">
      <w:r>
        <w:t>Vocabulary Might: Chapters 10-12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1607"/>
        <w:gridCol w:w="1710"/>
        <w:gridCol w:w="5665"/>
      </w:tblGrid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>
              <w:t xml:space="preserve">Content clue 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Academic vocabulary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Paraphrase </w:t>
            </w:r>
          </w:p>
        </w:tc>
        <w:tc>
          <w:tcPr>
            <w:tcW w:w="5665" w:type="dxa"/>
          </w:tcPr>
          <w:p w:rsidR="008352F1" w:rsidRPr="008352F1" w:rsidRDefault="008352F1" w:rsidP="00585044">
            <w:r>
              <w:t xml:space="preserve">Sample sentence </w:t>
            </w:r>
          </w:p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Roger looked </w:t>
            </w:r>
            <w:r w:rsidRPr="008352F1">
              <w:rPr>
                <w:b/>
              </w:rPr>
              <w:t>somberly</w:t>
            </w:r>
            <w:r w:rsidRPr="008352F1">
              <w:t xml:space="preserve"> back at the island.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Somber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>Dark, gloomy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>In the</w:t>
            </w:r>
            <w:r w:rsidRPr="008352F1">
              <w:rPr>
                <w:b/>
              </w:rPr>
              <w:t xml:space="preserve"> torrid</w:t>
            </w:r>
            <w:r w:rsidRPr="008352F1">
              <w:t xml:space="preserve"> sun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Torrid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Hot, passionate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Half-relieved, half-daunted by the </w:t>
            </w:r>
            <w:r w:rsidRPr="008352F1">
              <w:rPr>
                <w:b/>
              </w:rPr>
              <w:t>implication</w:t>
            </w:r>
            <w:r w:rsidRPr="008352F1">
              <w:t xml:space="preserve"> of further terrors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Implication </w:t>
            </w:r>
          </w:p>
        </w:tc>
        <w:tc>
          <w:tcPr>
            <w:tcW w:w="1710" w:type="dxa"/>
          </w:tcPr>
          <w:p w:rsidR="008352F1" w:rsidRDefault="008352F1" w:rsidP="00585044">
            <w:r>
              <w:t>Hint</w:t>
            </w:r>
          </w:p>
          <w:p w:rsidR="008352F1" w:rsidRPr="008352F1" w:rsidRDefault="008352F1" w:rsidP="00585044">
            <w:r>
              <w:t xml:space="preserve">Suggestion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A </w:t>
            </w:r>
            <w:r w:rsidRPr="008352F1">
              <w:rPr>
                <w:b/>
              </w:rPr>
              <w:t>theological</w:t>
            </w:r>
            <w:r w:rsidRPr="008352F1">
              <w:t xml:space="preserve"> speculation 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Theology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>A study of religion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Piggy nodded </w:t>
            </w:r>
            <w:proofErr w:type="spellStart"/>
            <w:r w:rsidRPr="008352F1">
              <w:rPr>
                <w:b/>
              </w:rPr>
              <w:t>propitiating</w:t>
            </w:r>
            <w:r w:rsidRPr="008352F1">
              <w:t>ly</w:t>
            </w:r>
            <w:proofErr w:type="spellEnd"/>
            <w:r w:rsidRPr="008352F1">
              <w:t>.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Propitiate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(v) to pacify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The </w:t>
            </w:r>
            <w:r w:rsidRPr="008352F1">
              <w:rPr>
                <w:b/>
              </w:rPr>
              <w:t>talisman</w:t>
            </w:r>
            <w:r w:rsidRPr="008352F1">
              <w:t>, the fragile, shining beauty of the shell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Talisman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Charm; magical object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An </w:t>
            </w:r>
            <w:r w:rsidRPr="008352F1">
              <w:rPr>
                <w:b/>
              </w:rPr>
              <w:t>incantation</w:t>
            </w:r>
            <w:r w:rsidRPr="008352F1">
              <w:t xml:space="preserve"> of hatred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Incantation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>Chant; magic spell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Those stripped and </w:t>
            </w:r>
            <w:r w:rsidRPr="008352F1">
              <w:rPr>
                <w:b/>
              </w:rPr>
              <w:t xml:space="preserve">inimical </w:t>
            </w:r>
            <w:r w:rsidRPr="008352F1">
              <w:t>creatures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Inimical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Harmful; hostile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A faint </w:t>
            </w:r>
            <w:r w:rsidRPr="008352F1">
              <w:rPr>
                <w:b/>
              </w:rPr>
              <w:t>ululation</w:t>
            </w:r>
            <w:r w:rsidRPr="008352F1">
              <w:t xml:space="preserve"> by beating on his open mouth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Ululation </w:t>
            </w:r>
          </w:p>
        </w:tc>
        <w:tc>
          <w:tcPr>
            <w:tcW w:w="1710" w:type="dxa"/>
          </w:tcPr>
          <w:p w:rsidR="008352F1" w:rsidRPr="008352F1" w:rsidRDefault="008352F1" w:rsidP="00585044">
            <w:r>
              <w:t xml:space="preserve">Howling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  <w:tr w:rsidR="008352F1" w:rsidRPr="008352F1" w:rsidTr="008352F1">
        <w:tc>
          <w:tcPr>
            <w:tcW w:w="3968" w:type="dxa"/>
          </w:tcPr>
          <w:p w:rsidR="008352F1" w:rsidRPr="008352F1" w:rsidRDefault="008352F1" w:rsidP="00585044">
            <w:r w:rsidRPr="008352F1">
              <w:t xml:space="preserve">With the </w:t>
            </w:r>
            <w:r w:rsidRPr="008352F1">
              <w:rPr>
                <w:b/>
              </w:rPr>
              <w:t>distended</w:t>
            </w:r>
            <w:r w:rsidRPr="008352F1">
              <w:t xml:space="preserve"> bellies</w:t>
            </w:r>
          </w:p>
        </w:tc>
        <w:tc>
          <w:tcPr>
            <w:tcW w:w="1607" w:type="dxa"/>
          </w:tcPr>
          <w:p w:rsidR="008352F1" w:rsidRPr="008352F1" w:rsidRDefault="008352F1" w:rsidP="00585044">
            <w:r>
              <w:t xml:space="preserve">Distend </w:t>
            </w:r>
          </w:p>
        </w:tc>
        <w:tc>
          <w:tcPr>
            <w:tcW w:w="1710" w:type="dxa"/>
          </w:tcPr>
          <w:p w:rsidR="008352F1" w:rsidRPr="008352F1" w:rsidRDefault="007E4242" w:rsidP="00585044">
            <w:r>
              <w:t>(v) to expand; to swell</w:t>
            </w:r>
            <w:bookmarkStart w:id="0" w:name="_GoBack"/>
            <w:bookmarkEnd w:id="0"/>
            <w:r w:rsidR="008352F1">
              <w:t xml:space="preserve"> out </w:t>
            </w:r>
          </w:p>
        </w:tc>
        <w:tc>
          <w:tcPr>
            <w:tcW w:w="5665" w:type="dxa"/>
          </w:tcPr>
          <w:p w:rsidR="008352F1" w:rsidRPr="008352F1" w:rsidRDefault="008352F1" w:rsidP="00585044"/>
        </w:tc>
      </w:tr>
    </w:tbl>
    <w:p w:rsidR="008352F1" w:rsidRDefault="008352F1" w:rsidP="008352F1"/>
    <w:sectPr w:rsidR="008352F1" w:rsidSect="008352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1"/>
    <w:rsid w:val="0047277E"/>
    <w:rsid w:val="007E4242"/>
    <w:rsid w:val="008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60D4"/>
  <w15:chartTrackingRefBased/>
  <w15:docId w15:val="{CEB15FA1-5764-43CE-958B-4FE6128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2019-05-05T16:33:00Z</dcterms:created>
  <dcterms:modified xsi:type="dcterms:W3CDTF">2019-05-05T16:45:00Z</dcterms:modified>
</cp:coreProperties>
</file>