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FE" w:rsidRPr="00D31620" w:rsidRDefault="00D31620">
      <w:pPr>
        <w:rPr>
          <w:i/>
        </w:rPr>
      </w:pPr>
      <w:r w:rsidRPr="00D31620">
        <w:rPr>
          <w:i/>
        </w:rPr>
        <w:t>To Kill a Mockingbird</w:t>
      </w:r>
    </w:p>
    <w:p w:rsidR="00D31620" w:rsidRDefault="00D31620">
      <w:r>
        <w:t>Chapter 1</w:t>
      </w:r>
    </w:p>
    <w:tbl>
      <w:tblPr>
        <w:tblStyle w:val="TableGrid1"/>
        <w:tblW w:w="12955" w:type="dxa"/>
        <w:tblLook w:val="04A0" w:firstRow="1" w:lastRow="0" w:firstColumn="1" w:lastColumn="0" w:noHBand="0" w:noVBand="1"/>
      </w:tblPr>
      <w:tblGrid>
        <w:gridCol w:w="1705"/>
        <w:gridCol w:w="4050"/>
        <w:gridCol w:w="7200"/>
      </w:tblGrid>
      <w:tr w:rsidR="00D31620" w:rsidRPr="00D31620" w:rsidTr="00D31620">
        <w:tc>
          <w:tcPr>
            <w:tcW w:w="1705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Vocabulary </w:t>
            </w:r>
            <w:bookmarkStart w:id="0" w:name="_GoBack"/>
            <w:bookmarkEnd w:id="0"/>
          </w:p>
        </w:tc>
        <w:tc>
          <w:tcPr>
            <w:tcW w:w="405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Definition </w:t>
            </w:r>
          </w:p>
        </w:tc>
        <w:tc>
          <w:tcPr>
            <w:tcW w:w="720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Sample Sentence </w:t>
            </w:r>
          </w:p>
        </w:tc>
      </w:tr>
      <w:tr w:rsidR="00D31620" w:rsidRPr="00D31620" w:rsidTr="00D31620">
        <w:tc>
          <w:tcPr>
            <w:tcW w:w="1705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Assuage </w:t>
            </w:r>
          </w:p>
        </w:tc>
        <w:tc>
          <w:tcPr>
            <w:tcW w:w="405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>Soothe; pour oil on troubled water</w:t>
            </w:r>
          </w:p>
        </w:tc>
        <w:tc>
          <w:tcPr>
            <w:tcW w:w="720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</w:p>
        </w:tc>
      </w:tr>
      <w:tr w:rsidR="00D31620" w:rsidRPr="00D31620" w:rsidTr="00D31620">
        <w:tc>
          <w:tcPr>
            <w:tcW w:w="1705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Apothecary </w:t>
            </w:r>
          </w:p>
        </w:tc>
        <w:tc>
          <w:tcPr>
            <w:tcW w:w="405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Pharmacist </w:t>
            </w:r>
          </w:p>
        </w:tc>
        <w:tc>
          <w:tcPr>
            <w:tcW w:w="720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</w:p>
        </w:tc>
      </w:tr>
      <w:tr w:rsidR="00D31620" w:rsidRPr="00D31620" w:rsidTr="00D31620">
        <w:tc>
          <w:tcPr>
            <w:tcW w:w="1705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Dictum </w:t>
            </w:r>
          </w:p>
        </w:tc>
        <w:tc>
          <w:tcPr>
            <w:tcW w:w="405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>Proverb; pronouncement</w:t>
            </w:r>
          </w:p>
        </w:tc>
        <w:tc>
          <w:tcPr>
            <w:tcW w:w="720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</w:p>
        </w:tc>
      </w:tr>
      <w:tr w:rsidR="00D31620" w:rsidRPr="00D31620" w:rsidTr="00D31620">
        <w:tc>
          <w:tcPr>
            <w:tcW w:w="1705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>Chattel</w:t>
            </w:r>
          </w:p>
        </w:tc>
        <w:tc>
          <w:tcPr>
            <w:tcW w:w="405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Personal estate; slave </w:t>
            </w:r>
          </w:p>
        </w:tc>
        <w:tc>
          <w:tcPr>
            <w:tcW w:w="720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</w:p>
        </w:tc>
      </w:tr>
      <w:tr w:rsidR="00D31620" w:rsidRPr="00D31620" w:rsidTr="00D31620">
        <w:tc>
          <w:tcPr>
            <w:tcW w:w="1705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>Impudent</w:t>
            </w:r>
          </w:p>
        </w:tc>
        <w:tc>
          <w:tcPr>
            <w:tcW w:w="405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Rude; insolent </w:t>
            </w:r>
          </w:p>
        </w:tc>
        <w:tc>
          <w:tcPr>
            <w:tcW w:w="720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</w:p>
        </w:tc>
      </w:tr>
      <w:tr w:rsidR="00D31620" w:rsidRPr="00D31620" w:rsidTr="00D31620">
        <w:tc>
          <w:tcPr>
            <w:tcW w:w="1705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Eccentric </w:t>
            </w:r>
          </w:p>
        </w:tc>
        <w:tc>
          <w:tcPr>
            <w:tcW w:w="405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Odd; peculiar </w:t>
            </w:r>
          </w:p>
        </w:tc>
        <w:tc>
          <w:tcPr>
            <w:tcW w:w="720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</w:p>
        </w:tc>
      </w:tr>
      <w:tr w:rsidR="00D31620" w:rsidRPr="00D31620" w:rsidTr="00D31620">
        <w:tc>
          <w:tcPr>
            <w:tcW w:w="1705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Vapid </w:t>
            </w:r>
          </w:p>
        </w:tc>
        <w:tc>
          <w:tcPr>
            <w:tcW w:w="405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>Dull; weak; wishy-washy</w:t>
            </w:r>
          </w:p>
        </w:tc>
        <w:tc>
          <w:tcPr>
            <w:tcW w:w="720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</w:p>
        </w:tc>
      </w:tr>
      <w:tr w:rsidR="00D31620" w:rsidRPr="00D31620" w:rsidTr="00D31620">
        <w:tc>
          <w:tcPr>
            <w:tcW w:w="1705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Predilection </w:t>
            </w:r>
          </w:p>
        </w:tc>
        <w:tc>
          <w:tcPr>
            <w:tcW w:w="405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Liking; tendency </w:t>
            </w:r>
          </w:p>
        </w:tc>
        <w:tc>
          <w:tcPr>
            <w:tcW w:w="720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</w:p>
        </w:tc>
      </w:tr>
      <w:tr w:rsidR="00D31620" w:rsidRPr="00D31620" w:rsidTr="00D31620">
        <w:tc>
          <w:tcPr>
            <w:tcW w:w="1705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Contentment </w:t>
            </w:r>
          </w:p>
        </w:tc>
        <w:tc>
          <w:tcPr>
            <w:tcW w:w="405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Satisfaction </w:t>
            </w:r>
          </w:p>
        </w:tc>
        <w:tc>
          <w:tcPr>
            <w:tcW w:w="720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</w:p>
        </w:tc>
      </w:tr>
      <w:tr w:rsidR="00D31620" w:rsidRPr="00D31620" w:rsidTr="00D31620">
        <w:tc>
          <w:tcPr>
            <w:tcW w:w="1705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Nebulous </w:t>
            </w:r>
          </w:p>
        </w:tc>
        <w:tc>
          <w:tcPr>
            <w:tcW w:w="405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>Vague; cloudy</w:t>
            </w:r>
          </w:p>
        </w:tc>
        <w:tc>
          <w:tcPr>
            <w:tcW w:w="720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</w:p>
        </w:tc>
      </w:tr>
      <w:tr w:rsidR="00D31620" w:rsidRPr="00D31620" w:rsidTr="00D31620">
        <w:tc>
          <w:tcPr>
            <w:tcW w:w="1705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Foray </w:t>
            </w:r>
          </w:p>
        </w:tc>
        <w:tc>
          <w:tcPr>
            <w:tcW w:w="405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Raid; invasion </w:t>
            </w:r>
          </w:p>
        </w:tc>
        <w:tc>
          <w:tcPr>
            <w:tcW w:w="720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</w:p>
        </w:tc>
      </w:tr>
      <w:tr w:rsidR="00D31620" w:rsidRPr="00D31620" w:rsidTr="00D31620">
        <w:tc>
          <w:tcPr>
            <w:tcW w:w="1705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>Taciturn</w:t>
            </w:r>
          </w:p>
        </w:tc>
        <w:tc>
          <w:tcPr>
            <w:tcW w:w="405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Tight-lipped; silent </w:t>
            </w:r>
          </w:p>
        </w:tc>
        <w:tc>
          <w:tcPr>
            <w:tcW w:w="720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</w:p>
        </w:tc>
      </w:tr>
      <w:tr w:rsidR="00D31620" w:rsidRPr="00D31620" w:rsidTr="00D31620">
        <w:tc>
          <w:tcPr>
            <w:tcW w:w="1705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Puny </w:t>
            </w:r>
          </w:p>
        </w:tc>
        <w:tc>
          <w:tcPr>
            <w:tcW w:w="405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  <w:r w:rsidRPr="00D31620">
              <w:rPr>
                <w:rFonts w:ascii="Calibri" w:eastAsia="Malgun Gothic" w:hAnsi="Calibri" w:cs="Times New Roman"/>
              </w:rPr>
              <w:t xml:space="preserve">Feeble; stunted </w:t>
            </w:r>
          </w:p>
        </w:tc>
        <w:tc>
          <w:tcPr>
            <w:tcW w:w="7200" w:type="dxa"/>
          </w:tcPr>
          <w:p w:rsidR="00D31620" w:rsidRPr="00D31620" w:rsidRDefault="00D31620" w:rsidP="00D31620">
            <w:pPr>
              <w:rPr>
                <w:rFonts w:ascii="Calibri" w:eastAsia="Malgun Gothic" w:hAnsi="Calibri" w:cs="Times New Roman"/>
              </w:rPr>
            </w:pPr>
          </w:p>
        </w:tc>
      </w:tr>
    </w:tbl>
    <w:p w:rsidR="00D31620" w:rsidRDefault="00D31620"/>
    <w:sectPr w:rsidR="00D31620" w:rsidSect="00D316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20"/>
    <w:rsid w:val="006328FE"/>
    <w:rsid w:val="00D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29B"/>
  <w15:chartTrackingRefBased/>
  <w15:docId w15:val="{19E6AF87-8C10-41A6-B2AF-D54DE03A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3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3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2019-06-30T19:46:00Z</dcterms:created>
  <dcterms:modified xsi:type="dcterms:W3CDTF">2019-06-30T19:47:00Z</dcterms:modified>
</cp:coreProperties>
</file>